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12" w:rsidRPr="00AD3FB5" w:rsidRDefault="00195E12" w:rsidP="00195E12">
      <w:pPr>
        <w:spacing w:before="120" w:after="120" w:line="240" w:lineRule="exact"/>
        <w:jc w:val="center"/>
        <w:rPr>
          <w:b/>
          <w:bCs/>
          <w:sz w:val="24"/>
          <w:szCs w:val="24"/>
        </w:rPr>
      </w:pPr>
      <w:r w:rsidRPr="00AD3FB5">
        <w:rPr>
          <w:rFonts w:ascii="Times New Roman" w:hAnsi="Times New Roman"/>
          <w:b/>
          <w:bCs/>
          <w:sz w:val="24"/>
          <w:szCs w:val="24"/>
        </w:rPr>
        <w:t>Оборот розничной торговли пищевыми продуктами,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 xml:space="preserve"> включая напитки, и табачными изделиями, </w:t>
      </w:r>
      <w:r w:rsidRPr="00AD3FB5">
        <w:rPr>
          <w:rFonts w:ascii="Times New Roman" w:hAnsi="Times New Roman"/>
          <w:b/>
          <w:bCs/>
          <w:sz w:val="24"/>
          <w:szCs w:val="24"/>
        </w:rPr>
        <w:br/>
        <w:t>непродовольственными товарами в январе-феврале 2021 г.</w:t>
      </w:r>
      <w:r w:rsidRPr="00AD3FB5">
        <w:rPr>
          <w:rFonts w:ascii="Times New Roman" w:hAnsi="Times New Roman"/>
          <w:b/>
          <w:bCs/>
          <w:sz w:val="24"/>
          <w:szCs w:val="24"/>
        </w:rPr>
        <w:br/>
      </w:r>
      <w:r w:rsidRPr="00AD3FB5">
        <w:rPr>
          <w:rFonts w:ascii="Times New Roman" w:hAnsi="Times New Roman"/>
          <w:bCs/>
          <w:sz w:val="24"/>
          <w:szCs w:val="24"/>
        </w:rPr>
        <w:t>миллионов рублей</w:t>
      </w:r>
    </w:p>
    <w:p w:rsidR="00C215A6" w:rsidRPr="00B5116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15A6" w:rsidRDefault="00195E12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5E12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90210" cy="2255520"/>
            <wp:effectExtent l="1905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15A6" w:rsidRDefault="00C215A6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C215A6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20112"/>
    <w:rsid w:val="000539A6"/>
    <w:rsid w:val="00075C4F"/>
    <w:rsid w:val="00077C33"/>
    <w:rsid w:val="000C5FFF"/>
    <w:rsid w:val="000E5093"/>
    <w:rsid w:val="00117E22"/>
    <w:rsid w:val="0013444C"/>
    <w:rsid w:val="0015003D"/>
    <w:rsid w:val="00174CAD"/>
    <w:rsid w:val="00195E12"/>
    <w:rsid w:val="00197BF1"/>
    <w:rsid w:val="001F4B0D"/>
    <w:rsid w:val="00203C5E"/>
    <w:rsid w:val="00211317"/>
    <w:rsid w:val="0028410C"/>
    <w:rsid w:val="002B6C2B"/>
    <w:rsid w:val="00311A8E"/>
    <w:rsid w:val="00320359"/>
    <w:rsid w:val="00321F00"/>
    <w:rsid w:val="003427F1"/>
    <w:rsid w:val="00357A22"/>
    <w:rsid w:val="00376D3F"/>
    <w:rsid w:val="00384935"/>
    <w:rsid w:val="00444F49"/>
    <w:rsid w:val="00477BB7"/>
    <w:rsid w:val="00521007"/>
    <w:rsid w:val="0053749B"/>
    <w:rsid w:val="005652C0"/>
    <w:rsid w:val="0059053E"/>
    <w:rsid w:val="005A1F05"/>
    <w:rsid w:val="005D53DB"/>
    <w:rsid w:val="00630457"/>
    <w:rsid w:val="0065439D"/>
    <w:rsid w:val="00654F7B"/>
    <w:rsid w:val="00720821"/>
    <w:rsid w:val="007A171D"/>
    <w:rsid w:val="007C700B"/>
    <w:rsid w:val="008278AB"/>
    <w:rsid w:val="00870499"/>
    <w:rsid w:val="008B1D6B"/>
    <w:rsid w:val="008F6072"/>
    <w:rsid w:val="00920F49"/>
    <w:rsid w:val="0093404A"/>
    <w:rsid w:val="009507BA"/>
    <w:rsid w:val="00974B84"/>
    <w:rsid w:val="009D4B96"/>
    <w:rsid w:val="009E273E"/>
    <w:rsid w:val="00A15579"/>
    <w:rsid w:val="00A57B1E"/>
    <w:rsid w:val="00A64A79"/>
    <w:rsid w:val="00AA1776"/>
    <w:rsid w:val="00AD3FB5"/>
    <w:rsid w:val="00AD67B9"/>
    <w:rsid w:val="00B034B5"/>
    <w:rsid w:val="00B05839"/>
    <w:rsid w:val="00B51166"/>
    <w:rsid w:val="00B73CC9"/>
    <w:rsid w:val="00BA0DBB"/>
    <w:rsid w:val="00BD2C02"/>
    <w:rsid w:val="00C01D49"/>
    <w:rsid w:val="00C1322E"/>
    <w:rsid w:val="00C215A6"/>
    <w:rsid w:val="00C4000B"/>
    <w:rsid w:val="00C979D9"/>
    <w:rsid w:val="00CA3126"/>
    <w:rsid w:val="00CF0FAC"/>
    <w:rsid w:val="00CF487A"/>
    <w:rsid w:val="00D10441"/>
    <w:rsid w:val="00D106FD"/>
    <w:rsid w:val="00D33558"/>
    <w:rsid w:val="00D40C04"/>
    <w:rsid w:val="00D6511B"/>
    <w:rsid w:val="00D77C5E"/>
    <w:rsid w:val="00D86FB9"/>
    <w:rsid w:val="00DA17C7"/>
    <w:rsid w:val="00DF0D94"/>
    <w:rsid w:val="00E33296"/>
    <w:rsid w:val="00E47BD4"/>
    <w:rsid w:val="00E51F16"/>
    <w:rsid w:val="00E5256F"/>
    <w:rsid w:val="00E56552"/>
    <w:rsid w:val="00E65E03"/>
    <w:rsid w:val="00E92462"/>
    <w:rsid w:val="00EB14AA"/>
    <w:rsid w:val="00EC63D4"/>
    <w:rsid w:val="00ED4344"/>
    <w:rsid w:val="00EF40EB"/>
    <w:rsid w:val="00EF7255"/>
    <w:rsid w:val="00F02600"/>
    <w:rsid w:val="00F10FDC"/>
    <w:rsid w:val="00F43A47"/>
    <w:rsid w:val="00F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solidFill>
          <a:schemeClr val="bg1">
            <a:lumMod val="65000"/>
          </a:schemeClr>
        </a:solidFill>
        <a:ln w="3175">
          <a:solidFill>
            <a:schemeClr val="tx1"/>
          </a:solidFill>
        </a:ln>
      </c:spPr>
    </c:floor>
    <c:sideWall>
      <c:spPr>
        <a:noFill/>
        <a:ln>
          <a:noFill/>
        </a:ln>
      </c:spPr>
    </c:sideWall>
    <c:backWall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7.9157081423115019E-2"/>
          <c:y val="0.21877131931542279"/>
          <c:w val="0.84433945756781081"/>
          <c:h val="0.5582494473573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млн рублей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explosion val="25"/>
          <c:dPt>
            <c:idx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7.6322217182949334E-2"/>
                  <c:y val="-0.38950042562247333"/>
                </c:manualLayout>
              </c:layout>
              <c:showVal val="1"/>
            </c:dLbl>
            <c:dLbl>
              <c:idx val="1"/>
              <c:layout>
                <c:manualLayout>
                  <c:x val="-4.6619346072372418E-3"/>
                  <c:y val="-0.1848211389306674"/>
                </c:manualLayout>
              </c:layout>
              <c:showVal val="1"/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501486.1</c:v>
                </c:pt>
                <c:pt idx="1">
                  <c:v>388290.4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Пищевые продукты, включая напитки, и табачные изделия</c:v>
                </c:pt>
                <c:pt idx="1">
                  <c:v>Непродовольственные товары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56.4</c:v>
                </c:pt>
                <c:pt idx="1">
                  <c:v>43.6</c:v>
                </c:pt>
              </c:numCache>
            </c:numRef>
          </c:val>
        </c:ser>
      </c:pie3DChart>
      <c:spPr>
        <a:noFill/>
      </c:spPr>
    </c:plotArea>
    <c:legend>
      <c:legendPos val="b"/>
      <c:layout>
        <c:manualLayout>
          <c:xMode val="edge"/>
          <c:yMode val="edge"/>
          <c:x val="0.15263013998250224"/>
          <c:y val="0.75440717548101766"/>
          <c:w val="0.60635549459856808"/>
          <c:h val="0.24559303397886079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0.7484</cdr:x>
      <cdr:y>0.04234</cdr:y>
    </cdr:from>
    <cdr:to>
      <cdr:x>0.98077</cdr:x>
      <cdr:y>0.13106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106009" y="123084"/>
          <a:ext cx="1274884" cy="2579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900" b="0" i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0.18806</cdr:x>
      <cdr:y>0.06081</cdr:y>
    </cdr:from>
    <cdr:to>
      <cdr:x>0.32963</cdr:x>
      <cdr:y>0.14865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32510" y="137160"/>
          <a:ext cx="777240" cy="198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(43,6 %)</a:t>
          </a:r>
        </a:p>
      </cdr:txBody>
    </cdr:sp>
  </cdr:relSizeAnchor>
  <cdr:relSizeAnchor xmlns:cdr="http://schemas.openxmlformats.org/drawingml/2006/chartDrawing">
    <cdr:from>
      <cdr:x>0.84872</cdr:x>
      <cdr:y>0.06081</cdr:y>
    </cdr:from>
    <cdr:to>
      <cdr:x>0.9889</cdr:x>
      <cdr:y>0.15878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659630" y="137160"/>
          <a:ext cx="769620" cy="220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itchFamily="18" charset="0"/>
              <a:cs typeface="Times New Roman" pitchFamily="18" charset="0"/>
            </a:rPr>
            <a:t>(56,4 %)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4AD0-64CA-4023-B80D-13FA774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4</cp:revision>
  <cp:lastPrinted>2021-02-15T09:20:00Z</cp:lastPrinted>
  <dcterms:created xsi:type="dcterms:W3CDTF">2021-03-22T12:27:00Z</dcterms:created>
  <dcterms:modified xsi:type="dcterms:W3CDTF">2021-03-22T12:41:00Z</dcterms:modified>
</cp:coreProperties>
</file>